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5A" w:rsidRPr="00CD0B4D" w:rsidRDefault="00EB2E5A" w:rsidP="00EB2E5A">
      <w:pPr>
        <w:pStyle w:val="p4"/>
        <w:shd w:val="clear" w:color="auto" w:fill="FFFFFF"/>
        <w:spacing w:before="0" w:beforeAutospacing="0" w:after="0" w:afterAutospacing="0" w:line="360" w:lineRule="auto"/>
        <w:jc w:val="center"/>
        <w:rPr>
          <w:rStyle w:val="s10"/>
          <w:b/>
          <w:bCs/>
        </w:rPr>
      </w:pPr>
      <w:r w:rsidRPr="00CD0B4D">
        <w:rPr>
          <w:rStyle w:val="s10"/>
          <w:b/>
          <w:bCs/>
        </w:rPr>
        <w:t>КОНКУРС «</w:t>
      </w:r>
      <w:r>
        <w:rPr>
          <w:rStyle w:val="s10"/>
          <w:b/>
          <w:bCs/>
        </w:rPr>
        <w:t>МЕЖДУНАРОДНОЕ ГУМАНИТАРНОЕ ПРАВО</w:t>
      </w:r>
      <w:r w:rsidRPr="00CD0B4D">
        <w:rPr>
          <w:rStyle w:val="s10"/>
          <w:b/>
          <w:bCs/>
        </w:rPr>
        <w:t>»</w:t>
      </w:r>
    </w:p>
    <w:p w:rsidR="00EB2E5A" w:rsidRPr="00FC3317" w:rsidRDefault="00EB2E5A" w:rsidP="00EB2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317">
        <w:rPr>
          <w:rStyle w:val="s10"/>
          <w:rFonts w:ascii="Times New Roman" w:hAnsi="Times New Roman"/>
          <w:bCs/>
          <w:sz w:val="28"/>
          <w:szCs w:val="28"/>
        </w:rPr>
        <w:t>Цель конкурса</w:t>
      </w:r>
      <w:r w:rsidRPr="00FC3317">
        <w:rPr>
          <w:rStyle w:val="s6"/>
          <w:rFonts w:ascii="Times New Roman" w:hAnsi="Times New Roman"/>
          <w:sz w:val="28"/>
          <w:szCs w:val="28"/>
        </w:rPr>
        <w:t>:</w:t>
      </w:r>
      <w:r w:rsidRPr="00FC3317">
        <w:rPr>
          <w:rFonts w:ascii="Times New Roman" w:hAnsi="Times New Roman"/>
          <w:sz w:val="28"/>
          <w:szCs w:val="28"/>
        </w:rPr>
        <w:t xml:space="preserve"> проверить </w:t>
      </w:r>
      <w:r w:rsidRPr="003612C8">
        <w:rPr>
          <w:rFonts w:ascii="Times New Roman" w:hAnsi="Times New Roman"/>
          <w:sz w:val="28"/>
          <w:szCs w:val="28"/>
          <w:lang w:eastAsia="ru-RU"/>
        </w:rPr>
        <w:t>и оценить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317">
        <w:rPr>
          <w:rFonts w:ascii="Times New Roman" w:hAnsi="Times New Roman"/>
          <w:sz w:val="28"/>
          <w:szCs w:val="28"/>
        </w:rPr>
        <w:t>уровень знани</w:t>
      </w:r>
      <w:r>
        <w:rPr>
          <w:rFonts w:ascii="Times New Roman" w:hAnsi="Times New Roman"/>
          <w:sz w:val="28"/>
          <w:szCs w:val="28"/>
        </w:rPr>
        <w:t>й</w:t>
      </w:r>
      <w:r w:rsidRPr="00FC3317">
        <w:rPr>
          <w:rFonts w:ascii="Times New Roman" w:hAnsi="Times New Roman"/>
          <w:sz w:val="28"/>
          <w:szCs w:val="28"/>
        </w:rPr>
        <w:t xml:space="preserve"> норм международного гуманитарного права, правовых основ и особенностей статуса участников вооруженных конфликтов.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 xml:space="preserve">В конкурсе участвует вся </w:t>
      </w:r>
      <w:r>
        <w:rPr>
          <w:sz w:val="28"/>
          <w:szCs w:val="28"/>
        </w:rPr>
        <w:t>команда</w:t>
      </w:r>
      <w:r w:rsidRPr="00CD0B4D">
        <w:rPr>
          <w:sz w:val="28"/>
          <w:szCs w:val="28"/>
        </w:rPr>
        <w:t xml:space="preserve">. </w:t>
      </w:r>
      <w:r>
        <w:rPr>
          <w:sz w:val="28"/>
          <w:szCs w:val="28"/>
        </w:rPr>
        <w:t>В тестовые вопросы включены положения из следующих документов: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Конвенция об улучшении участи раненых и больных в действующих армиях (первая Женевская конвенция).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Конвенция об улучшении участи раненых, больных и лиц, потерпевших кораблекрушение, из состава вооруженных сил на море (вторая Женевская конвенция).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Женевская конвенция об обращении с военнопленными (третья Женевская конвенция) (Женева, 12 августа 1949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Женевская конвенция о защите гражданского населения во время войны (четвертая Женевская конвенция) (Женева, 12 августа 1949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Дополнительный протокол к Женевским конвенциям от 12</w:t>
      </w:r>
      <w:r>
        <w:rPr>
          <w:sz w:val="28"/>
          <w:szCs w:val="28"/>
        </w:rPr>
        <w:t xml:space="preserve"> </w:t>
      </w:r>
      <w:r w:rsidRPr="00CD0B4D">
        <w:rPr>
          <w:sz w:val="28"/>
          <w:szCs w:val="28"/>
        </w:rPr>
        <w:t>августа 1949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, касающийся защиты жертв международных вооруженных конфликтов (Протокол I) (Женева, 8 июня 1977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Дополнительный протокол к Женевским конвенциям от 12</w:t>
      </w:r>
      <w:r>
        <w:rPr>
          <w:sz w:val="28"/>
          <w:szCs w:val="28"/>
        </w:rPr>
        <w:t xml:space="preserve"> </w:t>
      </w:r>
      <w:r w:rsidRPr="00CD0B4D">
        <w:rPr>
          <w:sz w:val="28"/>
          <w:szCs w:val="28"/>
        </w:rPr>
        <w:t xml:space="preserve">августа 1949 </w:t>
      </w:r>
      <w:r>
        <w:rPr>
          <w:sz w:val="28"/>
          <w:szCs w:val="28"/>
        </w:rPr>
        <w:t>г.</w:t>
      </w:r>
      <w:r w:rsidRPr="00CD0B4D">
        <w:rPr>
          <w:sz w:val="28"/>
          <w:szCs w:val="28"/>
        </w:rPr>
        <w:t>, касающийся защиты жертв международных вооруженных конфликтов (Протокол II) (Женева, 8 июня 1977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Дополнительный протокол к Женевским конвенциям от 12</w:t>
      </w:r>
      <w:r>
        <w:rPr>
          <w:sz w:val="28"/>
          <w:szCs w:val="28"/>
        </w:rPr>
        <w:t xml:space="preserve"> </w:t>
      </w:r>
      <w:r w:rsidRPr="00CD0B4D">
        <w:rPr>
          <w:sz w:val="28"/>
          <w:szCs w:val="28"/>
        </w:rPr>
        <w:t xml:space="preserve">августа 1949 </w:t>
      </w:r>
      <w:r>
        <w:rPr>
          <w:sz w:val="28"/>
          <w:szCs w:val="28"/>
        </w:rPr>
        <w:t>г.</w:t>
      </w:r>
      <w:r w:rsidRPr="00CD0B4D">
        <w:rPr>
          <w:sz w:val="28"/>
          <w:szCs w:val="28"/>
        </w:rPr>
        <w:t>, касающийся принятия дополнительной отличительной эмблемы (Протокол III) (Женева, 8 декабря 2005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).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1-я Гаагская конференция 1899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: о мирном решении международных столкновений; о законах и обычаях сухопутной войны.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2-я Гаагская конференция 1907 г</w:t>
      </w:r>
      <w:r>
        <w:rPr>
          <w:sz w:val="28"/>
          <w:szCs w:val="28"/>
        </w:rPr>
        <w:t>.</w:t>
      </w:r>
      <w:r w:rsidRPr="00CD0B4D">
        <w:rPr>
          <w:sz w:val="28"/>
          <w:szCs w:val="28"/>
        </w:rPr>
        <w:t>: о мирном решении международных столкновений; об открытии военных действий; о законах и обычаях сухопутной войны; о правах и обязанностях нейтральных держав и лиц в случае сухопутной войны; о правах и обязанностях нейтральных держав в случае войны.</w:t>
      </w:r>
    </w:p>
    <w:p w:rsidR="00EB2E5A" w:rsidRPr="00CD0B4D" w:rsidRDefault="00EB2E5A" w:rsidP="00EB2E5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B4D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CD0B4D">
        <w:rPr>
          <w:sz w:val="28"/>
          <w:szCs w:val="28"/>
        </w:rPr>
        <w:t>Гаагская конвенция о защите культурных ценностей в случае вооруженного конфликта 1954 г.</w:t>
      </w:r>
    </w:p>
    <w:p w:rsidR="00EB2E5A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</w:t>
      </w:r>
      <w:r w:rsidRPr="00CD0B4D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едения конкурса:</w:t>
      </w:r>
    </w:p>
    <w:p w:rsidR="00EB2E5A" w:rsidRPr="00CD0B4D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578EC">
        <w:rPr>
          <w:rFonts w:ascii="Times New Roman" w:hAnsi="Times New Roman"/>
          <w:sz w:val="28"/>
          <w:szCs w:val="28"/>
        </w:rPr>
        <w:t xml:space="preserve">время на выполнение задания – </w:t>
      </w:r>
      <w:r w:rsidRPr="00685E93">
        <w:rPr>
          <w:rFonts w:ascii="Times New Roman" w:hAnsi="Times New Roman"/>
          <w:sz w:val="28"/>
          <w:szCs w:val="28"/>
        </w:rPr>
        <w:t xml:space="preserve">20 </w:t>
      </w:r>
      <w:r w:rsidRPr="00B578EC">
        <w:rPr>
          <w:rFonts w:ascii="Times New Roman" w:hAnsi="Times New Roman"/>
          <w:sz w:val="28"/>
          <w:szCs w:val="28"/>
        </w:rPr>
        <w:t>минут;</w:t>
      </w:r>
    </w:p>
    <w:p w:rsidR="00EB2E5A" w:rsidRPr="00E869B7" w:rsidRDefault="00EB2E5A" w:rsidP="00EB2E5A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B4D">
        <w:rPr>
          <w:rFonts w:ascii="Times New Roman" w:hAnsi="Times New Roman"/>
          <w:sz w:val="28"/>
          <w:szCs w:val="28"/>
        </w:rPr>
        <w:t xml:space="preserve">участники Олимпиады распределяются по потокам и в установленное время под руководством представителя оргкомитета занимают места в назначенных аудиториях. </w:t>
      </w:r>
      <w:r w:rsidRPr="00E869B7">
        <w:rPr>
          <w:rFonts w:ascii="Times New Roman" w:hAnsi="Times New Roman"/>
          <w:color w:val="000000"/>
          <w:sz w:val="28"/>
          <w:szCs w:val="28"/>
        </w:rPr>
        <w:t>В каждой аудитории в обязательном порядке присутствуют член жюри олимпиады – старший потока, представитель оргкомитета и не более 3 представителей рабочей группы жюри;</w:t>
      </w:r>
    </w:p>
    <w:p w:rsidR="00EB2E5A" w:rsidRPr="00CD0B4D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B4D">
        <w:rPr>
          <w:rFonts w:ascii="Times New Roman" w:hAnsi="Times New Roman"/>
          <w:sz w:val="28"/>
          <w:szCs w:val="28"/>
        </w:rPr>
        <w:t>представитель оргкомитета доводит порядок проведения</w:t>
      </w:r>
      <w:r>
        <w:rPr>
          <w:rFonts w:ascii="Times New Roman" w:hAnsi="Times New Roman"/>
          <w:sz w:val="28"/>
          <w:szCs w:val="28"/>
        </w:rPr>
        <w:t xml:space="preserve"> конкурса, </w:t>
      </w:r>
      <w:r w:rsidRPr="00B578EC">
        <w:rPr>
          <w:rFonts w:ascii="Times New Roman" w:hAnsi="Times New Roman"/>
          <w:sz w:val="28"/>
          <w:szCs w:val="28"/>
        </w:rPr>
        <w:t>выдает титульные листы и листы-вкладыши</w:t>
      </w:r>
      <w:r>
        <w:rPr>
          <w:rFonts w:ascii="Times New Roman" w:hAnsi="Times New Roman"/>
          <w:sz w:val="28"/>
          <w:szCs w:val="28"/>
        </w:rPr>
        <w:t xml:space="preserve"> с заданиями</w:t>
      </w:r>
      <w:r w:rsidRPr="00B578EC">
        <w:rPr>
          <w:rFonts w:ascii="Times New Roman" w:hAnsi="Times New Roman"/>
          <w:sz w:val="28"/>
          <w:szCs w:val="28"/>
        </w:rPr>
        <w:t xml:space="preserve"> (бланки тестов). Задания выполняются только на листах-вкладышах (бланках тестов);</w:t>
      </w:r>
    </w:p>
    <w:p w:rsidR="00EB2E5A" w:rsidRPr="00CD0B4D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B4D">
        <w:rPr>
          <w:rFonts w:ascii="Times New Roman" w:hAnsi="Times New Roman"/>
          <w:sz w:val="28"/>
          <w:szCs w:val="28"/>
        </w:rPr>
        <w:t>каждый участник самостоятельно заполняет титульный лист;</w:t>
      </w:r>
    </w:p>
    <w:p w:rsidR="00EB2E5A" w:rsidRPr="00CD0B4D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578EC">
        <w:rPr>
          <w:rFonts w:ascii="Times New Roman" w:hAnsi="Times New Roman"/>
          <w:sz w:val="28"/>
          <w:szCs w:val="28"/>
        </w:rPr>
        <w:lastRenderedPageBreak/>
        <w:t xml:space="preserve">представитель оргкомитета объявляет </w:t>
      </w:r>
      <w:r w:rsidRPr="00685E93">
        <w:rPr>
          <w:rFonts w:ascii="Times New Roman" w:hAnsi="Times New Roman"/>
          <w:sz w:val="28"/>
          <w:szCs w:val="28"/>
        </w:rPr>
        <w:t>и записывает на</w:t>
      </w:r>
      <w:r w:rsidRPr="00B578EC">
        <w:rPr>
          <w:rFonts w:ascii="Times New Roman" w:hAnsi="Times New Roman"/>
          <w:sz w:val="28"/>
          <w:szCs w:val="28"/>
        </w:rPr>
        <w:t xml:space="preserve"> доске время начала</w:t>
      </w:r>
      <w:r w:rsidRPr="00CD0B4D">
        <w:rPr>
          <w:rFonts w:ascii="Times New Roman" w:hAnsi="Times New Roman"/>
          <w:sz w:val="28"/>
          <w:szCs w:val="28"/>
        </w:rPr>
        <w:t xml:space="preserve"> работы;</w:t>
      </w:r>
    </w:p>
    <w:p w:rsidR="00EB2E5A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578EC">
        <w:rPr>
          <w:rFonts w:ascii="Times New Roman" w:hAnsi="Times New Roman"/>
          <w:sz w:val="28"/>
          <w:szCs w:val="28"/>
        </w:rPr>
        <w:t>по истечении времени, отведенного на выполнение задания, все участники прекращают работу и самостоятельно сдают титульные листы и листы-вкладыши (бланки тестов) представителю оргкомитета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4FC">
        <w:rPr>
          <w:rFonts w:ascii="Times New Roman" w:hAnsi="Times New Roman"/>
          <w:sz w:val="28"/>
          <w:szCs w:val="28"/>
        </w:rPr>
        <w:t>(член</w:t>
      </w:r>
      <w:r>
        <w:rPr>
          <w:rFonts w:ascii="Times New Roman" w:hAnsi="Times New Roman"/>
          <w:sz w:val="28"/>
          <w:szCs w:val="28"/>
        </w:rPr>
        <w:t>ам</w:t>
      </w:r>
      <w:r w:rsidRPr="00A354FC">
        <w:rPr>
          <w:rFonts w:ascii="Times New Roman" w:hAnsi="Times New Roman"/>
          <w:sz w:val="28"/>
          <w:szCs w:val="28"/>
        </w:rPr>
        <w:t xml:space="preserve"> жюри)</w:t>
      </w:r>
      <w:r w:rsidRPr="00B578EC">
        <w:rPr>
          <w:rFonts w:ascii="Times New Roman" w:hAnsi="Times New Roman"/>
          <w:sz w:val="28"/>
          <w:szCs w:val="28"/>
        </w:rPr>
        <w:t>. При этом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B578EC">
        <w:rPr>
          <w:rFonts w:ascii="Times New Roman" w:hAnsi="Times New Roman"/>
          <w:sz w:val="28"/>
          <w:szCs w:val="28"/>
        </w:rPr>
        <w:t xml:space="preserve"> оргкомитета (член</w:t>
      </w:r>
      <w:r>
        <w:rPr>
          <w:rFonts w:ascii="Times New Roman" w:hAnsi="Times New Roman"/>
          <w:sz w:val="28"/>
          <w:szCs w:val="28"/>
        </w:rPr>
        <w:t>ы</w:t>
      </w:r>
      <w:r w:rsidRPr="00B578EC">
        <w:rPr>
          <w:rFonts w:ascii="Times New Roman" w:hAnsi="Times New Roman"/>
          <w:sz w:val="28"/>
          <w:szCs w:val="28"/>
        </w:rPr>
        <w:t xml:space="preserve"> жюри) записыва</w:t>
      </w:r>
      <w:r>
        <w:rPr>
          <w:rFonts w:ascii="Times New Roman" w:hAnsi="Times New Roman"/>
          <w:sz w:val="28"/>
          <w:szCs w:val="28"/>
        </w:rPr>
        <w:t>ю</w:t>
      </w:r>
      <w:r w:rsidRPr="00B578EC">
        <w:rPr>
          <w:rFonts w:ascii="Times New Roman" w:hAnsi="Times New Roman"/>
          <w:sz w:val="28"/>
          <w:szCs w:val="28"/>
        </w:rPr>
        <w:t xml:space="preserve">т на титульном листе время, затраченное каждым конкурсантом на выполнение задания (с точностью до минуты, округляя в большую сторону). В случае досрочного выполнения задания, конкурсант </w:t>
      </w:r>
      <w:r w:rsidRPr="0074331E">
        <w:rPr>
          <w:rFonts w:ascii="Times New Roman" w:hAnsi="Times New Roman"/>
          <w:sz w:val="28"/>
          <w:szCs w:val="28"/>
        </w:rPr>
        <w:t>немедленно сообщает об этом представителю</w:t>
      </w:r>
      <w:r w:rsidRPr="00B578EC">
        <w:rPr>
          <w:rFonts w:ascii="Times New Roman" w:hAnsi="Times New Roman"/>
          <w:sz w:val="28"/>
          <w:szCs w:val="28"/>
        </w:rPr>
        <w:t xml:space="preserve"> оргкомитета (члену жюри) и установленным порядком сдает указанные документы;</w:t>
      </w:r>
    </w:p>
    <w:p w:rsidR="00EB2E5A" w:rsidRPr="00B578EC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0B4D">
        <w:rPr>
          <w:rFonts w:ascii="Times New Roman" w:hAnsi="Times New Roman"/>
          <w:sz w:val="28"/>
          <w:szCs w:val="28"/>
        </w:rPr>
        <w:t xml:space="preserve">о окончании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CD0B4D">
        <w:rPr>
          <w:rFonts w:ascii="Times New Roman" w:hAnsi="Times New Roman"/>
          <w:sz w:val="28"/>
          <w:szCs w:val="28"/>
        </w:rPr>
        <w:t>собранные работы участников п</w:t>
      </w:r>
      <w:r>
        <w:rPr>
          <w:rFonts w:ascii="Times New Roman" w:hAnsi="Times New Roman"/>
          <w:sz w:val="28"/>
          <w:szCs w:val="28"/>
        </w:rPr>
        <w:t>ередаются секретарю оргкомитета. С</w:t>
      </w:r>
      <w:r w:rsidRPr="00CD0B4D">
        <w:rPr>
          <w:rFonts w:ascii="Times New Roman" w:hAnsi="Times New Roman"/>
          <w:sz w:val="28"/>
          <w:szCs w:val="28"/>
        </w:rPr>
        <w:t xml:space="preserve">екретарь оргкомитета проставляет на титульном </w:t>
      </w:r>
      <w:r w:rsidRPr="00B578EC">
        <w:rPr>
          <w:rFonts w:ascii="Times New Roman" w:hAnsi="Times New Roman"/>
          <w:sz w:val="28"/>
          <w:szCs w:val="28"/>
        </w:rPr>
        <w:t xml:space="preserve">листе и листе-вкладыше (бланке тестов) каждого конкурсанта условный шифр. Зашифрованные титульные листы остаются в оргкомитете, а листы-вкладыши (бланки тестов) передаются в жюри для проверки. Непосредственно перед началом проверки конкурсных работ председатель жюри (представитель управления (военного образования) Главного управления кадров Минобороны России) передает перечень </w:t>
      </w:r>
      <w:proofErr w:type="gramStart"/>
      <w:r w:rsidRPr="00B578EC">
        <w:rPr>
          <w:rFonts w:ascii="Times New Roman" w:hAnsi="Times New Roman"/>
          <w:sz w:val="28"/>
          <w:szCs w:val="28"/>
        </w:rPr>
        <w:t>правильных  ответов</w:t>
      </w:r>
      <w:proofErr w:type="gramEnd"/>
      <w:r w:rsidRPr="00B578EC">
        <w:rPr>
          <w:rFonts w:ascii="Times New Roman" w:hAnsi="Times New Roman"/>
          <w:sz w:val="28"/>
          <w:szCs w:val="28"/>
        </w:rPr>
        <w:t xml:space="preserve"> (ключи тестов) членам жюри.</w:t>
      </w:r>
    </w:p>
    <w:p w:rsidR="00EB2E5A" w:rsidRPr="00B578EC" w:rsidRDefault="00EB2E5A" w:rsidP="00EB2E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578EC">
        <w:rPr>
          <w:rFonts w:ascii="Times New Roman" w:hAnsi="Times New Roman"/>
          <w:sz w:val="28"/>
          <w:szCs w:val="28"/>
        </w:rPr>
        <w:t xml:space="preserve">Каждая работа проверяется независимо двумя членами жюри. Общее количество баллов за конкурс проставляется на листе-вкладыше (бланке тестов) и заверяется подписью каждого члена жюри, проводившего проверку. Проверенные работы передаются секретарю оргкомитета для дешифровки и </w:t>
      </w:r>
      <w:r>
        <w:rPr>
          <w:rFonts w:ascii="Times New Roman" w:hAnsi="Times New Roman"/>
          <w:sz w:val="28"/>
          <w:szCs w:val="28"/>
        </w:rPr>
        <w:t>заполнения протокола результатов конкурсного состязания</w:t>
      </w:r>
      <w:r w:rsidRPr="00B578EC">
        <w:rPr>
          <w:rFonts w:ascii="Times New Roman" w:hAnsi="Times New Roman"/>
          <w:sz w:val="28"/>
          <w:szCs w:val="28"/>
        </w:rPr>
        <w:t>.</w:t>
      </w:r>
    </w:p>
    <w:p w:rsidR="00367B38" w:rsidRDefault="00EB2E5A" w:rsidP="00EB2E5A">
      <w:r w:rsidRPr="00B578EC">
        <w:rPr>
          <w:rFonts w:ascii="Times New Roman" w:hAnsi="Times New Roman"/>
          <w:sz w:val="28"/>
          <w:szCs w:val="28"/>
        </w:rPr>
        <w:t>При начислении баллов учитывается правильность ответов. За каждый правильный ответ участнику начисляется 1 балл. При равном количестве набранных баллов преимущество получает конкурсант, затративший на выполнение задания меньшее время. При равных результатах по баллам и времени конкурсантам присуждается одинаковое место. Места команд определяются путем суммирования результатов каждого члена команды – мест,</w:t>
      </w:r>
      <w:r w:rsidRPr="00A50347">
        <w:rPr>
          <w:rFonts w:ascii="Times New Roman" w:hAnsi="Times New Roman"/>
          <w:sz w:val="28"/>
          <w:szCs w:val="28"/>
        </w:rPr>
        <w:t xml:space="preserve"> занятых каждым членом команды в общем рейтинге результатов данного вида состязаний. Преимущество имеет команда, набравшая меньшую сумму. При равных значениях указанных сумм преимущество отдается команде, набравшей большее количество баллов (а </w:t>
      </w:r>
      <w:proofErr w:type="gramStart"/>
      <w:r w:rsidRPr="00A50347">
        <w:rPr>
          <w:rFonts w:ascii="Times New Roman" w:hAnsi="Times New Roman"/>
          <w:sz w:val="28"/>
          <w:szCs w:val="28"/>
        </w:rPr>
        <w:t>при равных этих значений</w:t>
      </w:r>
      <w:proofErr w:type="gramEnd"/>
      <w:r w:rsidRPr="00A50347">
        <w:rPr>
          <w:rFonts w:ascii="Times New Roman" w:hAnsi="Times New Roman"/>
          <w:sz w:val="28"/>
          <w:szCs w:val="28"/>
        </w:rPr>
        <w:t>, затратившей меньшее суммарное время) при</w:t>
      </w:r>
      <w:r>
        <w:rPr>
          <w:rFonts w:ascii="Times New Roman" w:hAnsi="Times New Roman"/>
          <w:sz w:val="28"/>
          <w:szCs w:val="28"/>
        </w:rPr>
        <w:t xml:space="preserve"> выполнении конкурсного задания</w:t>
      </w:r>
      <w:r w:rsidRPr="00A5034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6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C"/>
    <w:rsid w:val="00367B38"/>
    <w:rsid w:val="0050637C"/>
    <w:rsid w:val="00A2725F"/>
    <w:rsid w:val="00DE7F7A"/>
    <w:rsid w:val="00E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6FE8B-9E2B-4A07-ADDF-2FA7B22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5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EB2E5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EB2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EB2E5A"/>
  </w:style>
  <w:style w:type="character" w:customStyle="1" w:styleId="s10">
    <w:name w:val="s10"/>
    <w:uiPriority w:val="99"/>
    <w:rsid w:val="00EB2E5A"/>
  </w:style>
  <w:style w:type="paragraph" w:customStyle="1" w:styleId="NoSpacing">
    <w:name w:val="No Spacing"/>
    <w:uiPriority w:val="99"/>
    <w:qFormat/>
    <w:rsid w:val="00EB2E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>MICROSOFT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Словесная Д.В.</dc:creator>
  <cp:keywords/>
  <dc:description/>
  <cp:lastModifiedBy>Словесная Д.В.</cp:lastModifiedBy>
  <cp:revision>2</cp:revision>
  <dcterms:created xsi:type="dcterms:W3CDTF">2016-10-26T15:50:00Z</dcterms:created>
  <dcterms:modified xsi:type="dcterms:W3CDTF">2016-10-26T15:50:00Z</dcterms:modified>
</cp:coreProperties>
</file>